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563E3A" w14:textId="77777777" w:rsidR="00981072" w:rsidRDefault="00981072" w:rsidP="002076E9">
      <w:pPr>
        <w:spacing w:line="480" w:lineRule="auto"/>
      </w:pPr>
    </w:p>
    <w:p w14:paraId="149E3600" w14:textId="77777777" w:rsidR="00981072" w:rsidRDefault="00981072" w:rsidP="002076E9">
      <w:pPr>
        <w:spacing w:line="480" w:lineRule="auto"/>
      </w:pPr>
    </w:p>
    <w:p w14:paraId="148A6C74" w14:textId="77777777" w:rsidR="00981072" w:rsidRDefault="00981072" w:rsidP="002076E9">
      <w:pPr>
        <w:spacing w:line="480" w:lineRule="auto"/>
      </w:pPr>
    </w:p>
    <w:p w14:paraId="1D6F5870" w14:textId="77777777" w:rsidR="00981072" w:rsidRDefault="00981072" w:rsidP="002076E9">
      <w:pPr>
        <w:spacing w:line="480" w:lineRule="auto"/>
      </w:pPr>
    </w:p>
    <w:p w14:paraId="53A0804D" w14:textId="77777777" w:rsidR="00981072" w:rsidRDefault="00981072" w:rsidP="002076E9">
      <w:pPr>
        <w:spacing w:line="480" w:lineRule="auto"/>
      </w:pPr>
    </w:p>
    <w:p w14:paraId="4F66EBFA" w14:textId="77777777" w:rsidR="00981072" w:rsidRDefault="00981072" w:rsidP="002076E9">
      <w:pPr>
        <w:spacing w:line="480" w:lineRule="auto"/>
      </w:pPr>
    </w:p>
    <w:p w14:paraId="3A77C623" w14:textId="77777777" w:rsidR="00BD71D8" w:rsidRDefault="00BD71D8" w:rsidP="002076E9">
      <w:pPr>
        <w:spacing w:line="480" w:lineRule="auto"/>
      </w:pPr>
    </w:p>
    <w:p w14:paraId="1FF91145" w14:textId="2F506E24" w:rsidR="00BD71D8" w:rsidRDefault="00DD2B83" w:rsidP="00BD71D8">
      <w:pPr>
        <w:spacing w:line="480" w:lineRule="auto"/>
        <w:jc w:val="center"/>
      </w:pPr>
      <w:r>
        <w:t>Assignment M4</w:t>
      </w:r>
    </w:p>
    <w:p w14:paraId="69D4195E" w14:textId="2A380CA7" w:rsidR="00BD71D8" w:rsidRDefault="00BD71D8" w:rsidP="00BD71D8">
      <w:pPr>
        <w:spacing w:line="480" w:lineRule="auto"/>
      </w:pPr>
    </w:p>
    <w:p w14:paraId="434A34CA" w14:textId="10D80639" w:rsidR="00347024" w:rsidRDefault="00347024" w:rsidP="00BD71D8">
      <w:pPr>
        <w:spacing w:line="480" w:lineRule="auto"/>
      </w:pPr>
    </w:p>
    <w:p w14:paraId="4A736E35" w14:textId="77777777" w:rsidR="00347024" w:rsidRDefault="00347024" w:rsidP="00BD71D8">
      <w:pPr>
        <w:spacing w:line="480" w:lineRule="auto"/>
      </w:pPr>
    </w:p>
    <w:p w14:paraId="08DE1866" w14:textId="77777777" w:rsidR="00981072" w:rsidRDefault="00981072" w:rsidP="002076E9">
      <w:pPr>
        <w:spacing w:line="480" w:lineRule="auto"/>
      </w:pPr>
    </w:p>
    <w:p w14:paraId="4B5AAE16" w14:textId="77777777" w:rsidR="00981072" w:rsidRDefault="00981072" w:rsidP="002076E9">
      <w:pPr>
        <w:spacing w:line="480" w:lineRule="auto"/>
      </w:pPr>
    </w:p>
    <w:p w14:paraId="70D56233" w14:textId="77777777" w:rsidR="00981072" w:rsidRDefault="00981072" w:rsidP="002076E9">
      <w:pPr>
        <w:spacing w:line="480" w:lineRule="auto"/>
      </w:pPr>
    </w:p>
    <w:p w14:paraId="4525210F" w14:textId="77777777" w:rsidR="00981072" w:rsidRDefault="00981072" w:rsidP="002076E9">
      <w:pPr>
        <w:spacing w:line="480" w:lineRule="auto"/>
      </w:pPr>
    </w:p>
    <w:p w14:paraId="3C7210E5" w14:textId="77777777" w:rsidR="00981072" w:rsidRDefault="00981072" w:rsidP="002076E9">
      <w:pPr>
        <w:spacing w:line="480" w:lineRule="auto"/>
      </w:pPr>
    </w:p>
    <w:p w14:paraId="7EFEEFDD" w14:textId="77777777" w:rsidR="00981072" w:rsidRDefault="00981072" w:rsidP="002076E9">
      <w:pPr>
        <w:spacing w:line="480" w:lineRule="auto"/>
      </w:pPr>
    </w:p>
    <w:p w14:paraId="1544E6DA" w14:textId="77777777" w:rsidR="00981072" w:rsidRDefault="00981072" w:rsidP="002076E9">
      <w:pPr>
        <w:spacing w:line="480" w:lineRule="auto"/>
      </w:pPr>
    </w:p>
    <w:p w14:paraId="0F58EC86" w14:textId="77777777" w:rsidR="00981072" w:rsidRDefault="00981072" w:rsidP="002076E9">
      <w:pPr>
        <w:spacing w:line="480" w:lineRule="auto"/>
      </w:pPr>
    </w:p>
    <w:p w14:paraId="6176946A" w14:textId="77777777" w:rsidR="00981072" w:rsidRDefault="00981072" w:rsidP="002076E9">
      <w:pPr>
        <w:spacing w:line="480" w:lineRule="auto"/>
      </w:pPr>
    </w:p>
    <w:p w14:paraId="1D288824" w14:textId="77777777" w:rsidR="00BD71D8" w:rsidRDefault="00BD71D8" w:rsidP="002076E9">
      <w:pPr>
        <w:spacing w:line="480" w:lineRule="auto"/>
      </w:pPr>
    </w:p>
    <w:p w14:paraId="518344D0" w14:textId="77777777" w:rsidR="00DD2B83" w:rsidRPr="00347024" w:rsidRDefault="00DD2B83" w:rsidP="00DD2B83">
      <w:pPr>
        <w:spacing w:line="480" w:lineRule="auto"/>
        <w:rPr>
          <w:rFonts w:ascii="Times New Roman" w:hAnsi="Times New Roman" w:cs="Times New Roman"/>
          <w:highlight w:val="yellow"/>
        </w:rPr>
      </w:pPr>
      <w:r w:rsidRPr="000B3100">
        <w:rPr>
          <w:rFonts w:ascii="Times New Roman" w:hAnsi="Times New Roman" w:cs="Times New Roman"/>
        </w:rPr>
        <w:lastRenderedPageBreak/>
        <w:tab/>
        <w:t xml:space="preserve">The typical development of the fetus relies on a confounded collaboration of both hereditary and nongenetic factors. Likely, the most basic period in the formative procedure happens the initial two </w:t>
      </w:r>
      <w:r w:rsidRPr="00347024">
        <w:rPr>
          <w:rFonts w:ascii="Times New Roman" w:hAnsi="Times New Roman" w:cs="Times New Roman"/>
          <w:highlight w:val="yellow"/>
        </w:rPr>
        <w:t xml:space="preserve">months after the arrangement of zygote, exactly when the organs of the body start to develop. Amid this time, the orderly arrangement of advancement can be upset seriously by blunders in the hereditary makeup of the developing life, by states of the environment to which it is uncovered, or by the two parts acting together. The natural components will be the ones in which we will be intrigued (Borg &amp; Lasker, 2017). </w:t>
      </w:r>
    </w:p>
    <w:p w14:paraId="33F3C8EA" w14:textId="77777777" w:rsidR="00DD2B83" w:rsidRPr="00347024" w:rsidRDefault="00DD2B83" w:rsidP="00DD2B83">
      <w:pPr>
        <w:spacing w:line="480" w:lineRule="auto"/>
        <w:ind w:firstLine="720"/>
        <w:rPr>
          <w:rFonts w:ascii="Times New Roman" w:hAnsi="Times New Roman" w:cs="Times New Roman"/>
          <w:highlight w:val="yellow"/>
        </w:rPr>
      </w:pPr>
      <w:r w:rsidRPr="00347024">
        <w:rPr>
          <w:rFonts w:ascii="Times New Roman" w:hAnsi="Times New Roman" w:cs="Times New Roman"/>
          <w:highlight w:val="yellow"/>
        </w:rPr>
        <w:t xml:space="preserve">When one considers ecological or outer reasons for birth defects, some assume of radiation or contaminations, overlooking substances we underestimate in our public. Many people have a tendency to disregard liquor, caffeine, nicotine and regularly utilized medications, which can be perilous to an unborn infant. A pregnant lady needs to settle on a ton of individual choices concerning the utilization of these wares (Borg &amp; Lasker, 2017). </w:t>
      </w:r>
    </w:p>
    <w:p w14:paraId="2A6F7B52" w14:textId="77777777" w:rsidR="00DD2B83" w:rsidRPr="00347024" w:rsidRDefault="00DD2B83" w:rsidP="00DD2B83">
      <w:pPr>
        <w:spacing w:line="480" w:lineRule="auto"/>
        <w:ind w:firstLine="720"/>
        <w:rPr>
          <w:rFonts w:ascii="Times New Roman" w:hAnsi="Times New Roman" w:cs="Times New Roman"/>
          <w:highlight w:val="yellow"/>
        </w:rPr>
      </w:pPr>
      <w:r w:rsidRPr="00347024">
        <w:rPr>
          <w:rFonts w:ascii="Times New Roman" w:hAnsi="Times New Roman" w:cs="Times New Roman"/>
          <w:highlight w:val="yellow"/>
        </w:rPr>
        <w:t xml:space="preserve">A portion of the perspectives that could prompt premature birth incorporate the utilization of destructive substances in the body of the pregnant lady, for example, </w:t>
      </w:r>
    </w:p>
    <w:p w14:paraId="11DAC91E" w14:textId="77777777" w:rsidR="00DD2B83" w:rsidRPr="00347024" w:rsidRDefault="00DD2B83" w:rsidP="00DD2B83">
      <w:pPr>
        <w:pStyle w:val="ListParagraph"/>
        <w:numPr>
          <w:ilvl w:val="0"/>
          <w:numId w:val="1"/>
        </w:numPr>
        <w:spacing w:after="0" w:line="480" w:lineRule="auto"/>
        <w:rPr>
          <w:rFonts w:ascii="Times New Roman" w:hAnsi="Times New Roman" w:cs="Times New Roman"/>
          <w:sz w:val="24"/>
          <w:szCs w:val="24"/>
          <w:highlight w:val="yellow"/>
        </w:rPr>
      </w:pPr>
      <w:r w:rsidRPr="00347024">
        <w:rPr>
          <w:rFonts w:ascii="Times New Roman" w:hAnsi="Times New Roman" w:cs="Times New Roman"/>
          <w:sz w:val="24"/>
          <w:szCs w:val="24"/>
          <w:highlight w:val="yellow"/>
        </w:rPr>
        <w:t xml:space="preserve">Tobacco—we all realize that smoking is unsafe to our bodies and that we ought not to smoke cigarettes. However, regardless of whether the pregnant woman breathes in, nicotine is still passed into her circulation system and afterward into the baby's. The placenta goes about as the fetus lungs and if nicotine is gone through, it accelerates the fetal heart and interferes with the child's respiratory developments. Smoking diminishes the measure of oxygen accessible to the baby, which could moderate tissue development. Moms who smoke bear babies who weigh not as much as moms who don't smoke. Smoking after the fourth month of pregnancy is a noteworthy reason for early abortion and underweight children. Smoking can likewise increase bleeding pregnancy, unnatural </w:t>
      </w:r>
      <w:r w:rsidRPr="00347024">
        <w:rPr>
          <w:rFonts w:ascii="Times New Roman" w:hAnsi="Times New Roman" w:cs="Times New Roman"/>
          <w:sz w:val="24"/>
          <w:szCs w:val="24"/>
          <w:highlight w:val="yellow"/>
        </w:rPr>
        <w:lastRenderedPageBreak/>
        <w:t xml:space="preserve">birth cycle, untimely burst of the films, drain previously or right on time in labor, discharge after conveyance, intrinsic anomaly, stillbirth, and demise of the child in the week following conveyance. The more a woman smokes the more probable these things are to happen. It would be exceptionally insightful if the pregnant woman would quit smoking when she discovered she was pregnant (Cleaver, et. al., 2015). </w:t>
      </w:r>
    </w:p>
    <w:p w14:paraId="11622C96" w14:textId="77777777" w:rsidR="00DD2B83" w:rsidRPr="00347024" w:rsidRDefault="00DD2B83" w:rsidP="00DD2B83">
      <w:pPr>
        <w:pStyle w:val="ListParagraph"/>
        <w:numPr>
          <w:ilvl w:val="0"/>
          <w:numId w:val="1"/>
        </w:numPr>
        <w:spacing w:after="0" w:line="480" w:lineRule="auto"/>
        <w:rPr>
          <w:rFonts w:ascii="Times New Roman" w:hAnsi="Times New Roman" w:cs="Times New Roman"/>
          <w:sz w:val="24"/>
          <w:szCs w:val="24"/>
          <w:highlight w:val="yellow"/>
        </w:rPr>
      </w:pPr>
      <w:r w:rsidRPr="00347024">
        <w:rPr>
          <w:rFonts w:ascii="Times New Roman" w:hAnsi="Times New Roman" w:cs="Times New Roman"/>
          <w:sz w:val="24"/>
          <w:szCs w:val="24"/>
          <w:highlight w:val="yellow"/>
        </w:rPr>
        <w:t xml:space="preserve">Alcohol—Fetal Alcohol Syndrome (FAS) is an imperfection that is commonly known. The side effects are little head and body, a leveled confront, particular eyes, hindered physical development, mental impediment, shorter and lighter in weight than typical, heart deformities, and poor coordination. The safe insignificant dosage of liquor in pregnancy isn't yet known, but since liquor is socially acknowledged, it is anything but difficult to overlook that its utilization ought to be limited. It is acknowledged at </w:t>
      </w:r>
      <w:proofErr w:type="spellStart"/>
      <w:r w:rsidRPr="00347024">
        <w:rPr>
          <w:rFonts w:ascii="Times New Roman" w:hAnsi="Times New Roman" w:cs="Times New Roman"/>
          <w:sz w:val="24"/>
          <w:szCs w:val="24"/>
          <w:highlight w:val="yellow"/>
        </w:rPr>
        <w:t>give</w:t>
      </w:r>
      <w:proofErr w:type="spellEnd"/>
      <w:r w:rsidRPr="00347024">
        <w:rPr>
          <w:rFonts w:ascii="Times New Roman" w:hAnsi="Times New Roman" w:cs="Times New Roman"/>
          <w:sz w:val="24"/>
          <w:szCs w:val="24"/>
          <w:highlight w:val="yellow"/>
        </w:rPr>
        <w:t xml:space="preserve"> that </w:t>
      </w:r>
      <w:proofErr w:type="gramStart"/>
      <w:r w:rsidRPr="00347024">
        <w:rPr>
          <w:rFonts w:ascii="Times New Roman" w:hAnsi="Times New Roman" w:cs="Times New Roman"/>
          <w:sz w:val="24"/>
          <w:szCs w:val="24"/>
          <w:highlight w:val="yellow"/>
        </w:rPr>
        <w:t>100 proof</w:t>
      </w:r>
      <w:proofErr w:type="gramEnd"/>
      <w:r w:rsidRPr="00347024">
        <w:rPr>
          <w:rFonts w:ascii="Times New Roman" w:hAnsi="Times New Roman" w:cs="Times New Roman"/>
          <w:sz w:val="24"/>
          <w:szCs w:val="24"/>
          <w:highlight w:val="yellow"/>
        </w:rPr>
        <w:t xml:space="preserve"> liquor, two ounces for each day builds the danger of FAS: one ounce of liquor likely expands the hazard: and under one ounce has not been shown as to its potential hazard. Liquor goes rapidly through the placenta to the hatchling, and the unborn infant feels a drink nearly as quick as a pregnant woman does. One thing to recollect with FAS is that the harm isn't reversible. </w:t>
      </w:r>
    </w:p>
    <w:p w14:paraId="7E55422B" w14:textId="77777777" w:rsidR="00DD2B83" w:rsidRPr="000B3100" w:rsidRDefault="00DD2B83" w:rsidP="00DD2B83">
      <w:pPr>
        <w:pStyle w:val="ListParagraph"/>
        <w:numPr>
          <w:ilvl w:val="0"/>
          <w:numId w:val="1"/>
        </w:numPr>
        <w:spacing w:after="0" w:line="480" w:lineRule="auto"/>
        <w:rPr>
          <w:rFonts w:ascii="Times New Roman" w:hAnsi="Times New Roman" w:cs="Times New Roman"/>
          <w:sz w:val="24"/>
          <w:szCs w:val="24"/>
        </w:rPr>
      </w:pPr>
      <w:bookmarkStart w:id="0" w:name="_GoBack"/>
      <w:bookmarkEnd w:id="0"/>
      <w:r w:rsidRPr="000B3100">
        <w:rPr>
          <w:rFonts w:ascii="Times New Roman" w:hAnsi="Times New Roman" w:cs="Times New Roman"/>
          <w:sz w:val="24"/>
          <w:szCs w:val="24"/>
        </w:rPr>
        <w:t xml:space="preserve">Antibiotics—Antibiotics might be endorsed amid pregnancy. Penicillin is by all accounts the most secure to take on the off chance that one must be taken. Antibiotic medication ought not be utilized amid pregnancy. It has been discovered it can affect the development of the child's bones amid the time when it is taken. </w:t>
      </w:r>
      <w:proofErr w:type="gramStart"/>
      <w:r w:rsidRPr="000B3100">
        <w:rPr>
          <w:rFonts w:ascii="Times New Roman" w:hAnsi="Times New Roman" w:cs="Times New Roman"/>
          <w:sz w:val="24"/>
          <w:szCs w:val="24"/>
        </w:rPr>
        <w:t>Additionally</w:t>
      </w:r>
      <w:proofErr w:type="gramEnd"/>
      <w:r w:rsidRPr="000B3100">
        <w:rPr>
          <w:rFonts w:ascii="Times New Roman" w:hAnsi="Times New Roman" w:cs="Times New Roman"/>
          <w:sz w:val="24"/>
          <w:szCs w:val="24"/>
        </w:rPr>
        <w:t xml:space="preserve"> it might cause yellow mottling and recoloring of the child's first teeth. Streptomycin ought not be taken since it can cause deafness in the infant (Cleaver, et. al., 2015).</w:t>
      </w:r>
    </w:p>
    <w:p w14:paraId="27D856FF" w14:textId="77777777" w:rsidR="00DD2B83" w:rsidRPr="000B3100" w:rsidRDefault="00DD2B83" w:rsidP="00DD2B83">
      <w:pPr>
        <w:pStyle w:val="ListParagraph"/>
        <w:spacing w:line="480" w:lineRule="auto"/>
        <w:rPr>
          <w:rFonts w:ascii="Times New Roman" w:hAnsi="Times New Roman" w:cs="Times New Roman"/>
          <w:sz w:val="24"/>
          <w:szCs w:val="24"/>
        </w:rPr>
      </w:pPr>
    </w:p>
    <w:p w14:paraId="318E335A" w14:textId="3E9A95F8" w:rsidR="00DD2B83" w:rsidRPr="000B3100" w:rsidRDefault="00DD2B83" w:rsidP="00DD2B83">
      <w:pPr>
        <w:pStyle w:val="ListParagraph"/>
        <w:numPr>
          <w:ilvl w:val="0"/>
          <w:numId w:val="1"/>
        </w:numPr>
        <w:spacing w:after="0" w:line="480" w:lineRule="auto"/>
        <w:rPr>
          <w:rFonts w:ascii="Times New Roman" w:hAnsi="Times New Roman" w:cs="Times New Roman"/>
          <w:sz w:val="24"/>
          <w:szCs w:val="24"/>
        </w:rPr>
      </w:pPr>
      <w:r w:rsidRPr="000B3100">
        <w:rPr>
          <w:rFonts w:ascii="Times New Roman" w:hAnsi="Times New Roman" w:cs="Times New Roman"/>
          <w:sz w:val="24"/>
          <w:szCs w:val="24"/>
        </w:rPr>
        <w:lastRenderedPageBreak/>
        <w:t xml:space="preserve">Marijuana—many investigations have been done on creatures with weed, however the conducted studies are not the same as with people. No strong proof has been found to show that weed smoking may prompt abortions. A few investigations do show that they have consequences for the qualities and may meddle with the reaction to contamination. We do realize that THC can go into the placenta and to the fetus. Specialists encourage pregnant women to avoid cannabis, since its risks are, yet obscure (Cleaver, et. al., 2015). </w:t>
      </w:r>
    </w:p>
    <w:p w14:paraId="3754DECF" w14:textId="77777777" w:rsidR="00DD2B83" w:rsidRPr="000B3100" w:rsidRDefault="00DD2B83" w:rsidP="00DD2B83">
      <w:pPr>
        <w:spacing w:line="480" w:lineRule="auto"/>
        <w:ind w:firstLine="360"/>
        <w:rPr>
          <w:rFonts w:ascii="Times New Roman" w:hAnsi="Times New Roman" w:cs="Times New Roman"/>
        </w:rPr>
      </w:pPr>
      <w:r w:rsidRPr="000B3100">
        <w:rPr>
          <w:rFonts w:ascii="Times New Roman" w:hAnsi="Times New Roman" w:cs="Times New Roman"/>
        </w:rPr>
        <w:t xml:space="preserve">Irresistible infections can likewise cause genuine birth defects to the baby due to the following environments. For instance; </w:t>
      </w:r>
    </w:p>
    <w:p w14:paraId="4DF4803E" w14:textId="77777777" w:rsidR="00DD2B83" w:rsidRPr="000B3100" w:rsidRDefault="00DD2B83" w:rsidP="00DD2B83">
      <w:pPr>
        <w:pStyle w:val="ListParagraph"/>
        <w:numPr>
          <w:ilvl w:val="0"/>
          <w:numId w:val="2"/>
        </w:numPr>
        <w:spacing w:after="0" w:line="480" w:lineRule="auto"/>
        <w:rPr>
          <w:rFonts w:ascii="Times New Roman" w:hAnsi="Times New Roman" w:cs="Times New Roman"/>
          <w:sz w:val="24"/>
          <w:szCs w:val="24"/>
        </w:rPr>
      </w:pPr>
      <w:r w:rsidRPr="000B3100">
        <w:rPr>
          <w:rFonts w:ascii="Times New Roman" w:hAnsi="Times New Roman" w:cs="Times New Roman"/>
          <w:sz w:val="24"/>
          <w:szCs w:val="24"/>
        </w:rPr>
        <w:t xml:space="preserve">An environment with Venereal Diseases. A venereal ailment or VD is a transferable sickness that is spread by an infected individual to another through sexual contact. Gonorrhea and syphilis are the two venereal illnesses that are causing pandemics everywhere throughout the United States. They are diverse maladies caused by various living beings. These sicknesses are spread straightforwardly spread to another person by contact including the sex organs. The VD affects the </w:t>
      </w:r>
      <w:proofErr w:type="gramStart"/>
      <w:r w:rsidRPr="000B3100">
        <w:rPr>
          <w:rFonts w:ascii="Times New Roman" w:hAnsi="Times New Roman" w:cs="Times New Roman"/>
          <w:sz w:val="24"/>
          <w:szCs w:val="24"/>
        </w:rPr>
        <w:t>fetus</w:t>
      </w:r>
      <w:proofErr w:type="gramEnd"/>
      <w:r w:rsidRPr="000B3100">
        <w:rPr>
          <w:rFonts w:ascii="Times New Roman" w:hAnsi="Times New Roman" w:cs="Times New Roman"/>
          <w:sz w:val="24"/>
          <w:szCs w:val="24"/>
        </w:rPr>
        <w:t xml:space="preserve"> and this could lead to early abortion. </w:t>
      </w:r>
    </w:p>
    <w:p w14:paraId="37E8AA95" w14:textId="77777777" w:rsidR="00DD2B83" w:rsidRPr="000B3100" w:rsidRDefault="00DD2B83" w:rsidP="00DD2B83">
      <w:pPr>
        <w:pStyle w:val="ListParagraph"/>
        <w:numPr>
          <w:ilvl w:val="0"/>
          <w:numId w:val="2"/>
        </w:numPr>
        <w:spacing w:after="0" w:line="480" w:lineRule="auto"/>
        <w:rPr>
          <w:rFonts w:ascii="Times New Roman" w:hAnsi="Times New Roman" w:cs="Times New Roman"/>
          <w:sz w:val="24"/>
          <w:szCs w:val="24"/>
        </w:rPr>
      </w:pPr>
      <w:r w:rsidRPr="000B3100">
        <w:rPr>
          <w:rFonts w:ascii="Times New Roman" w:hAnsi="Times New Roman" w:cs="Times New Roman"/>
          <w:sz w:val="24"/>
          <w:szCs w:val="24"/>
        </w:rPr>
        <w:t xml:space="preserve">Herpes simplex II is caused by an infection that is brought into the body through sexual contact. Herpes contaminations may show up after treatment. The return isn't generally caused by sexual contact. This is a major lead of early birth defects in most parts of the world (Cleaver, et. al., 2015). </w:t>
      </w:r>
    </w:p>
    <w:p w14:paraId="73E4EAB8" w14:textId="77777777" w:rsidR="00DD2B83" w:rsidRPr="000B3100" w:rsidRDefault="00DD2B83" w:rsidP="00DD2B83">
      <w:pPr>
        <w:spacing w:line="480" w:lineRule="auto"/>
        <w:rPr>
          <w:rFonts w:ascii="Times New Roman" w:hAnsi="Times New Roman" w:cs="Times New Roman"/>
        </w:rPr>
      </w:pPr>
    </w:p>
    <w:p w14:paraId="300D97D2" w14:textId="77777777" w:rsidR="00DD2B83" w:rsidRDefault="00DD2B83" w:rsidP="00DD2B83">
      <w:pPr>
        <w:spacing w:line="480" w:lineRule="auto"/>
        <w:rPr>
          <w:rFonts w:ascii="Times New Roman" w:hAnsi="Times New Roman" w:cs="Times New Roman"/>
        </w:rPr>
      </w:pPr>
    </w:p>
    <w:p w14:paraId="14861A40" w14:textId="1DC28607" w:rsidR="00DD2B83" w:rsidRDefault="00DD2B83" w:rsidP="00DD2B83">
      <w:pPr>
        <w:spacing w:line="480" w:lineRule="auto"/>
        <w:rPr>
          <w:rFonts w:ascii="Times New Roman" w:hAnsi="Times New Roman" w:cs="Times New Roman"/>
        </w:rPr>
      </w:pPr>
    </w:p>
    <w:p w14:paraId="4A9C69BF" w14:textId="77777777" w:rsidR="00DD2B83" w:rsidRPr="000B3100" w:rsidRDefault="00DD2B83" w:rsidP="00DD2B83">
      <w:pPr>
        <w:spacing w:line="480" w:lineRule="auto"/>
        <w:rPr>
          <w:rFonts w:ascii="Times New Roman" w:hAnsi="Times New Roman" w:cs="Times New Roman"/>
        </w:rPr>
      </w:pPr>
    </w:p>
    <w:p w14:paraId="77A9BD3F" w14:textId="77777777" w:rsidR="00DD2B83" w:rsidRPr="000B3100" w:rsidRDefault="00DD2B83" w:rsidP="00DD2B83">
      <w:pPr>
        <w:spacing w:line="480" w:lineRule="auto"/>
        <w:jc w:val="center"/>
        <w:rPr>
          <w:rFonts w:ascii="Times New Roman" w:hAnsi="Times New Roman" w:cs="Times New Roman"/>
          <w:b/>
        </w:rPr>
      </w:pPr>
      <w:r w:rsidRPr="000B3100">
        <w:rPr>
          <w:rFonts w:ascii="Times New Roman" w:hAnsi="Times New Roman" w:cs="Times New Roman"/>
          <w:b/>
        </w:rPr>
        <w:lastRenderedPageBreak/>
        <w:t xml:space="preserve">References </w:t>
      </w:r>
    </w:p>
    <w:p w14:paraId="45CE1C56" w14:textId="77777777" w:rsidR="00DD2B83" w:rsidRPr="000B3100" w:rsidRDefault="00DD2B83" w:rsidP="00DD2B83">
      <w:pPr>
        <w:spacing w:line="480" w:lineRule="auto"/>
        <w:ind w:left="720" w:hanging="720"/>
        <w:rPr>
          <w:rFonts w:ascii="Times New Roman" w:hAnsi="Times New Roman" w:cs="Times New Roman"/>
          <w:vanish/>
        </w:rPr>
      </w:pPr>
      <w:r w:rsidRPr="000B3100">
        <w:rPr>
          <w:rFonts w:ascii="Times New Roman" w:hAnsi="Times New Roman" w:cs="Times New Roman"/>
          <w:vanish/>
        </w:rPr>
        <w:t>Top of Form</w:t>
      </w:r>
    </w:p>
    <w:p w14:paraId="0F21F23A" w14:textId="77777777" w:rsidR="00DD2B83" w:rsidRPr="000B3100" w:rsidRDefault="00DD2B83" w:rsidP="00DD2B83">
      <w:pPr>
        <w:spacing w:line="480" w:lineRule="auto"/>
        <w:ind w:left="720" w:hanging="720"/>
        <w:rPr>
          <w:rFonts w:ascii="Times New Roman" w:hAnsi="Times New Roman" w:cs="Times New Roman"/>
        </w:rPr>
      </w:pPr>
      <w:r w:rsidRPr="000B3100">
        <w:rPr>
          <w:rFonts w:ascii="Times New Roman" w:hAnsi="Times New Roman" w:cs="Times New Roman"/>
        </w:rPr>
        <w:t>Borg, S., &amp; Lasker, J. (2017). </w:t>
      </w:r>
      <w:r w:rsidRPr="000B3100">
        <w:rPr>
          <w:rFonts w:ascii="Times New Roman" w:hAnsi="Times New Roman" w:cs="Times New Roman"/>
          <w:i/>
          <w:iCs/>
        </w:rPr>
        <w:t>When pregnancy fails: Families coping with miscarriage, stillbirth, and infant death</w:t>
      </w:r>
      <w:r w:rsidRPr="000B3100">
        <w:rPr>
          <w:rFonts w:ascii="Times New Roman" w:hAnsi="Times New Roman" w:cs="Times New Roman"/>
        </w:rPr>
        <w:t>. Boston: Beacon Press.</w:t>
      </w:r>
    </w:p>
    <w:p w14:paraId="24564C86" w14:textId="77777777" w:rsidR="00DD2B83" w:rsidRPr="000B3100" w:rsidRDefault="00DD2B83" w:rsidP="00DD2B83">
      <w:pPr>
        <w:spacing w:line="480" w:lineRule="auto"/>
        <w:ind w:left="720" w:hanging="720"/>
        <w:rPr>
          <w:rFonts w:ascii="Times New Roman" w:hAnsi="Times New Roman" w:cs="Times New Roman"/>
        </w:rPr>
      </w:pPr>
      <w:r w:rsidRPr="000B3100">
        <w:rPr>
          <w:rFonts w:ascii="Times New Roman" w:hAnsi="Times New Roman" w:cs="Times New Roman"/>
        </w:rPr>
        <w:t xml:space="preserve">Cleaver, H., </w:t>
      </w:r>
      <w:proofErr w:type="spellStart"/>
      <w:r w:rsidRPr="000B3100">
        <w:rPr>
          <w:rFonts w:ascii="Times New Roman" w:hAnsi="Times New Roman" w:cs="Times New Roman"/>
        </w:rPr>
        <w:t>Unell</w:t>
      </w:r>
      <w:proofErr w:type="spellEnd"/>
      <w:r w:rsidRPr="000B3100">
        <w:rPr>
          <w:rFonts w:ascii="Times New Roman" w:hAnsi="Times New Roman" w:cs="Times New Roman"/>
        </w:rPr>
        <w:t xml:space="preserve">, I., </w:t>
      </w:r>
      <w:proofErr w:type="spellStart"/>
      <w:r w:rsidRPr="000B3100">
        <w:rPr>
          <w:rFonts w:ascii="Times New Roman" w:hAnsi="Times New Roman" w:cs="Times New Roman"/>
        </w:rPr>
        <w:t>Aldgate</w:t>
      </w:r>
      <w:proofErr w:type="spellEnd"/>
      <w:r w:rsidRPr="000B3100">
        <w:rPr>
          <w:rFonts w:ascii="Times New Roman" w:hAnsi="Times New Roman" w:cs="Times New Roman"/>
        </w:rPr>
        <w:t>, J., &amp; Great Britain. (2015). </w:t>
      </w:r>
      <w:r w:rsidRPr="000B3100">
        <w:rPr>
          <w:rFonts w:ascii="Times New Roman" w:hAnsi="Times New Roman" w:cs="Times New Roman"/>
          <w:i/>
          <w:iCs/>
        </w:rPr>
        <w:t xml:space="preserve">Children's needs - </w:t>
      </w:r>
      <w:r>
        <w:rPr>
          <w:rFonts w:ascii="Times New Roman" w:hAnsi="Times New Roman" w:cs="Times New Roman"/>
          <w:i/>
          <w:iCs/>
        </w:rPr>
        <w:t>parenting capacity: Child abuse</w:t>
      </w:r>
      <w:r w:rsidRPr="000B3100">
        <w:rPr>
          <w:rFonts w:ascii="Times New Roman" w:hAnsi="Times New Roman" w:cs="Times New Roman"/>
          <w:i/>
          <w:iCs/>
        </w:rPr>
        <w:t>: parental mental illness, learning disability, substance misuse, and domestic violence</w:t>
      </w:r>
      <w:r w:rsidRPr="000B3100">
        <w:rPr>
          <w:rFonts w:ascii="Times New Roman" w:hAnsi="Times New Roman" w:cs="Times New Roman"/>
        </w:rPr>
        <w:t>. London: Stationery Office.</w:t>
      </w:r>
    </w:p>
    <w:p w14:paraId="175B5AC4" w14:textId="77777777" w:rsidR="00256195" w:rsidRPr="000649AC" w:rsidRDefault="00256195" w:rsidP="00DD2B83">
      <w:pPr>
        <w:spacing w:line="480" w:lineRule="auto"/>
        <w:ind w:firstLine="720"/>
      </w:pPr>
    </w:p>
    <w:sectPr w:rsidR="00256195" w:rsidRPr="000649AC" w:rsidSect="00BD71D8">
      <w:headerReference w:type="even" r:id="rId7"/>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7A6DB6" w14:textId="77777777" w:rsidR="00645C99" w:rsidRDefault="00645C99" w:rsidP="00981072">
      <w:r>
        <w:separator/>
      </w:r>
    </w:p>
  </w:endnote>
  <w:endnote w:type="continuationSeparator" w:id="0">
    <w:p w14:paraId="2FD73F92" w14:textId="77777777" w:rsidR="00645C99" w:rsidRDefault="00645C99" w:rsidP="00981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F1CB30" w14:textId="77777777" w:rsidR="00645C99" w:rsidRDefault="00645C99" w:rsidP="00981072">
      <w:r>
        <w:separator/>
      </w:r>
    </w:p>
  </w:footnote>
  <w:footnote w:type="continuationSeparator" w:id="0">
    <w:p w14:paraId="1929A077" w14:textId="77777777" w:rsidR="00645C99" w:rsidRDefault="00645C99" w:rsidP="00981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75826997"/>
      <w:docPartObj>
        <w:docPartGallery w:val="Page Numbers (Top of Page)"/>
        <w:docPartUnique/>
      </w:docPartObj>
    </w:sdtPr>
    <w:sdtEndPr>
      <w:rPr>
        <w:rStyle w:val="PageNumber"/>
      </w:rPr>
    </w:sdtEndPr>
    <w:sdtContent>
      <w:p w14:paraId="4FE2CC51" w14:textId="77777777" w:rsidR="00BD71D8" w:rsidRDefault="00BD71D8" w:rsidP="006A35F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AC51F2F" w14:textId="77777777" w:rsidR="00BD71D8" w:rsidRDefault="00BD71D8" w:rsidP="00BD71D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46539660"/>
      <w:docPartObj>
        <w:docPartGallery w:val="Page Numbers (Top of Page)"/>
        <w:docPartUnique/>
      </w:docPartObj>
    </w:sdtPr>
    <w:sdtEndPr>
      <w:rPr>
        <w:rStyle w:val="PageNumber"/>
      </w:rPr>
    </w:sdtEndPr>
    <w:sdtContent>
      <w:p w14:paraId="43B344A0" w14:textId="77777777" w:rsidR="00BD71D8" w:rsidRDefault="00BD71D8" w:rsidP="006A35F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F5C99F2" w14:textId="77777777" w:rsidR="00981072" w:rsidRDefault="00981072" w:rsidP="00BD71D8">
    <w:pPr>
      <w:pStyle w:val="Header"/>
      <w:ind w:right="360"/>
    </w:pPr>
    <w:r>
      <w:t>Assignment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68432729"/>
      <w:docPartObj>
        <w:docPartGallery w:val="Page Numbers (Top of Page)"/>
        <w:docPartUnique/>
      </w:docPartObj>
    </w:sdtPr>
    <w:sdtEndPr>
      <w:rPr>
        <w:rStyle w:val="PageNumber"/>
      </w:rPr>
    </w:sdtEndPr>
    <w:sdtContent>
      <w:p w14:paraId="1C28EE92" w14:textId="77777777" w:rsidR="00981072" w:rsidRDefault="00981072" w:rsidP="006A35F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9550C16" w14:textId="77777777" w:rsidR="00981072" w:rsidRDefault="00981072" w:rsidP="00981072">
    <w:pPr>
      <w:pStyle w:val="Header"/>
      <w:ind w:right="360"/>
    </w:pPr>
    <w:r>
      <w:t>Running head: Assignment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6138CC"/>
    <w:multiLevelType w:val="hybridMultilevel"/>
    <w:tmpl w:val="F60247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4E1EAF"/>
    <w:multiLevelType w:val="hybridMultilevel"/>
    <w:tmpl w:val="53CE9E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9AC"/>
    <w:rsid w:val="00014201"/>
    <w:rsid w:val="000649AC"/>
    <w:rsid w:val="000A2E00"/>
    <w:rsid w:val="00154ACA"/>
    <w:rsid w:val="002076E9"/>
    <w:rsid w:val="0022042A"/>
    <w:rsid w:val="00256195"/>
    <w:rsid w:val="002F277B"/>
    <w:rsid w:val="00347024"/>
    <w:rsid w:val="0039506A"/>
    <w:rsid w:val="00526B57"/>
    <w:rsid w:val="00645C99"/>
    <w:rsid w:val="00897EFE"/>
    <w:rsid w:val="008E00DA"/>
    <w:rsid w:val="00981072"/>
    <w:rsid w:val="00982C7E"/>
    <w:rsid w:val="009D63AE"/>
    <w:rsid w:val="00AD7421"/>
    <w:rsid w:val="00BD71D8"/>
    <w:rsid w:val="00C46D84"/>
    <w:rsid w:val="00DD1029"/>
    <w:rsid w:val="00DD2B83"/>
    <w:rsid w:val="00EE6880"/>
    <w:rsid w:val="00F02D3C"/>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46AF4"/>
  <w15:chartTrackingRefBased/>
  <w15:docId w15:val="{5A25E0EC-B761-4C43-BC73-FE1F52986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0649AC"/>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649AC"/>
    <w:rPr>
      <w:rFonts w:ascii="Times New Roman" w:eastAsia="Times New Roman" w:hAnsi="Times New Roman" w:cs="Times New Roman"/>
      <w:b/>
      <w:bCs/>
      <w:sz w:val="27"/>
      <w:szCs w:val="27"/>
    </w:rPr>
  </w:style>
  <w:style w:type="character" w:styleId="Strong">
    <w:name w:val="Strong"/>
    <w:basedOn w:val="DefaultParagraphFont"/>
    <w:uiPriority w:val="22"/>
    <w:qFormat/>
    <w:rsid w:val="000649AC"/>
    <w:rPr>
      <w:b/>
      <w:bCs/>
    </w:rPr>
  </w:style>
  <w:style w:type="paragraph" w:styleId="NormalWeb">
    <w:name w:val="Normal (Web)"/>
    <w:basedOn w:val="Normal"/>
    <w:uiPriority w:val="99"/>
    <w:semiHidden/>
    <w:unhideWhenUsed/>
    <w:rsid w:val="000649AC"/>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981072"/>
    <w:pPr>
      <w:tabs>
        <w:tab w:val="center" w:pos="4680"/>
        <w:tab w:val="right" w:pos="9360"/>
      </w:tabs>
    </w:pPr>
  </w:style>
  <w:style w:type="character" w:customStyle="1" w:styleId="HeaderChar">
    <w:name w:val="Header Char"/>
    <w:basedOn w:val="DefaultParagraphFont"/>
    <w:link w:val="Header"/>
    <w:uiPriority w:val="99"/>
    <w:rsid w:val="00981072"/>
  </w:style>
  <w:style w:type="paragraph" w:styleId="Footer">
    <w:name w:val="footer"/>
    <w:basedOn w:val="Normal"/>
    <w:link w:val="FooterChar"/>
    <w:uiPriority w:val="99"/>
    <w:unhideWhenUsed/>
    <w:rsid w:val="00981072"/>
    <w:pPr>
      <w:tabs>
        <w:tab w:val="center" w:pos="4680"/>
        <w:tab w:val="right" w:pos="9360"/>
      </w:tabs>
    </w:pPr>
  </w:style>
  <w:style w:type="character" w:customStyle="1" w:styleId="FooterChar">
    <w:name w:val="Footer Char"/>
    <w:basedOn w:val="DefaultParagraphFont"/>
    <w:link w:val="Footer"/>
    <w:uiPriority w:val="99"/>
    <w:rsid w:val="00981072"/>
  </w:style>
  <w:style w:type="character" w:styleId="PageNumber">
    <w:name w:val="page number"/>
    <w:basedOn w:val="DefaultParagraphFont"/>
    <w:uiPriority w:val="99"/>
    <w:semiHidden/>
    <w:unhideWhenUsed/>
    <w:rsid w:val="00981072"/>
  </w:style>
  <w:style w:type="paragraph" w:styleId="ListParagraph">
    <w:name w:val="List Paragraph"/>
    <w:basedOn w:val="Normal"/>
    <w:uiPriority w:val="34"/>
    <w:qFormat/>
    <w:rsid w:val="00DD2B83"/>
    <w:pPr>
      <w:spacing w:after="200" w:line="276" w:lineRule="auto"/>
      <w:ind w:left="720"/>
      <w:contextualSpacing/>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2361618">
      <w:bodyDiv w:val="1"/>
      <w:marLeft w:val="0"/>
      <w:marRight w:val="0"/>
      <w:marTop w:val="0"/>
      <w:marBottom w:val="0"/>
      <w:divBdr>
        <w:top w:val="none" w:sz="0" w:space="0" w:color="auto"/>
        <w:left w:val="none" w:sz="0" w:space="0" w:color="auto"/>
        <w:bottom w:val="none" w:sz="0" w:space="0" w:color="auto"/>
        <w:right w:val="none" w:sz="0" w:space="0" w:color="auto"/>
      </w:divBdr>
    </w:div>
    <w:div w:id="836187389">
      <w:bodyDiv w:val="1"/>
      <w:marLeft w:val="0"/>
      <w:marRight w:val="0"/>
      <w:marTop w:val="0"/>
      <w:marBottom w:val="0"/>
      <w:divBdr>
        <w:top w:val="none" w:sz="0" w:space="0" w:color="auto"/>
        <w:left w:val="none" w:sz="0" w:space="0" w:color="auto"/>
        <w:bottom w:val="none" w:sz="0" w:space="0" w:color="auto"/>
        <w:right w:val="none" w:sz="0" w:space="0" w:color="auto"/>
      </w:divBdr>
    </w:div>
    <w:div w:id="895774349">
      <w:bodyDiv w:val="1"/>
      <w:marLeft w:val="0"/>
      <w:marRight w:val="0"/>
      <w:marTop w:val="0"/>
      <w:marBottom w:val="0"/>
      <w:divBdr>
        <w:top w:val="none" w:sz="0" w:space="0" w:color="auto"/>
        <w:left w:val="none" w:sz="0" w:space="0" w:color="auto"/>
        <w:bottom w:val="none" w:sz="0" w:space="0" w:color="auto"/>
        <w:right w:val="none" w:sz="0" w:space="0" w:color="auto"/>
      </w:divBdr>
    </w:div>
    <w:div w:id="1835100476">
      <w:bodyDiv w:val="1"/>
      <w:marLeft w:val="0"/>
      <w:marRight w:val="0"/>
      <w:marTop w:val="0"/>
      <w:marBottom w:val="0"/>
      <w:divBdr>
        <w:top w:val="none" w:sz="0" w:space="0" w:color="auto"/>
        <w:left w:val="none" w:sz="0" w:space="0" w:color="auto"/>
        <w:bottom w:val="none" w:sz="0" w:space="0" w:color="auto"/>
        <w:right w:val="none" w:sz="0" w:space="0" w:color="auto"/>
      </w:divBdr>
    </w:div>
    <w:div w:id="2067680922">
      <w:bodyDiv w:val="1"/>
      <w:marLeft w:val="0"/>
      <w:marRight w:val="0"/>
      <w:marTop w:val="0"/>
      <w:marBottom w:val="0"/>
      <w:divBdr>
        <w:top w:val="none" w:sz="0" w:space="0" w:color="auto"/>
        <w:left w:val="none" w:sz="0" w:space="0" w:color="auto"/>
        <w:bottom w:val="none" w:sz="0" w:space="0" w:color="auto"/>
        <w:right w:val="none" w:sz="0" w:space="0" w:color="auto"/>
      </w:divBdr>
    </w:div>
    <w:div w:id="2081978767">
      <w:bodyDiv w:val="1"/>
      <w:marLeft w:val="0"/>
      <w:marRight w:val="0"/>
      <w:marTop w:val="0"/>
      <w:marBottom w:val="0"/>
      <w:divBdr>
        <w:top w:val="none" w:sz="0" w:space="0" w:color="auto"/>
        <w:left w:val="none" w:sz="0" w:space="0" w:color="auto"/>
        <w:bottom w:val="none" w:sz="0" w:space="0" w:color="auto"/>
        <w:right w:val="none" w:sz="0" w:space="0" w:color="auto"/>
      </w:divBdr>
    </w:div>
    <w:div w:id="2087724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854</Words>
  <Characters>4869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Anna Ananyan</cp:lastModifiedBy>
  <cp:revision>3</cp:revision>
  <dcterms:created xsi:type="dcterms:W3CDTF">2018-06-01T17:13:00Z</dcterms:created>
  <dcterms:modified xsi:type="dcterms:W3CDTF">2018-06-04T05:41:00Z</dcterms:modified>
</cp:coreProperties>
</file>